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27277" w:rsidRPr="00A6523D">
              <w:rPr>
                <w:noProof/>
                <w:w w:val="105"/>
                <w:sz w:val="14"/>
              </w:rPr>
              <w:t>Nasrullah Hidayat, S.Pd, M.Sc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727277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27277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27277" w:rsidRPr="00A6523D">
              <w:rPr>
                <w:noProof/>
                <w:w w:val="105"/>
                <w:sz w:val="14"/>
              </w:rPr>
              <w:t>Pengantar Statistik Sosial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727277" w:rsidRPr="00A6523D">
              <w:rPr>
                <w:noProof/>
                <w:w w:val="105"/>
                <w:sz w:val="14"/>
              </w:rPr>
              <w:t>IV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727277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727277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727277" w:rsidRPr="00A6523D">
              <w:rPr>
                <w:noProof/>
                <w:sz w:val="12"/>
              </w:rPr>
              <w:t>168530111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727277" w:rsidRPr="00A6523D">
              <w:rPr>
                <w:noProof/>
                <w:sz w:val="12"/>
              </w:rPr>
              <w:t>ANGGIE TRI REZEKI SAMOSIR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97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27277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2020-07-21T08:36:00Z</dcterms:created>
  <dcterms:modified xsi:type="dcterms:W3CDTF">2020-07-21T08:36:00Z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