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 23 APRIL 2020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:08:30-09:30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:B1 / RD.I.2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198530001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YUKA VANI ANGGA BR SINULINGGA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198530002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WIDYA GRACE NOVITA PAKPAHAN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ABIDARA FATYA AZIZI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198530018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DEDEK SYAHFITRI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198530036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FAJRA FITRIANA PUTRI PURBA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198530039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NABILA ANDINI HASIBUAN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198530040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SRI VITA MAYA SINAGA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  <w:w w:val="98"/>
              </w:rPr>
              <w:t>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  <w:w w:val="95"/>
              </w:rPr>
              <w:t>198530041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</w:rPr>
              <w:t>SRI INSANI SINAGA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198530043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JUANG KELANA P. MELIALA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198530053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KEVINTA TARIGAN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198530065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INDAH SARI SIREGAR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198530068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M. DIMAS RAMADANA GINTING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198530072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USTADA SULHA SITI FATIMAH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198530074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ANA THASYA VALENTISYA BR PASARIBU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198530076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SYLVI ALEXANDRA TINARA SIMANUNGKALIT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198530092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CICI INDRIYANI SIAHAAN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198530094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VANESSA ANDREA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198530100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PRIA ANGGA SUKMA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198530112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APRILY OKTAVIANI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20.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198530115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MAY ROHANI BR NAINGGOLAN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gridSpan w:val="2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 23 APRIL 2020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:08:30-09:30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:B1 / RD.I.2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198530121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SALSABILA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198530123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MUTIARA BALQIS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198530131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RADO JOIN GIRSANG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198530152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JULIANA SINAGA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198530153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INDAH FRESIA PANJAITAN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198530156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TIA ANANDA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198530157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RUTH NATHANIA TARIGAN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198530158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MICHAEL YOHANNES SIAHAAN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198530161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JESICA BETANIA ADE PUTRI SIANTURI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198530162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NURLAILA GINTING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198530169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ANDIKA ARIYOGA SINAGA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198530178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JESSICA STEVANIE GINTING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198530180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MAULANA TAUFIK IBRAHIM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198530181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NURUL RAMADHANI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198530192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TAMARA BLEZENKI PANJAITAN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198530194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HAIKAL MUHAMMAD RAMADHAN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198530195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BEBI SINTIA APRILA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198530197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ANNISA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198530199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RYAN ANANDA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198530200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DANDI PRASETIYO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gridSpan w:val="2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 23 APRIL 2020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:08:30-09:30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:B1 / RD.I.2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:PENGANTAR HUMAS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:IKM53005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198530205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TIURMA YULINA SILABAN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198530206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FAUZI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198530207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RISKI GULTOM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198530209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BOY RANDY PURBA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198530211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FARAH NISA LUBIS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DONI SATRIA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198530216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SEFTI TRI NANDA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198530218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ZEPANYA HALOMOAN RAJAGUKGUK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198530219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SAPRUDIN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198530226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AHMAD FOUNDRA FAHREZI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198530227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NIKITA ANGELIA BR GINTING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198530232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DENNES JULIO ANDRESA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gridSpan w:val="2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79" w:orient="portrait"/>
      <w:cols w:equalWidth="0" w:num="1">
        <w:col w:w="10140"/>
      </w:cols>
      <w:pgMar w:left="1060" w:top="561" w:right="1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B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2020-04-15T16:21:35Z</dcterms:created>
  <dcterms:modified xsi:type="dcterms:W3CDTF">2020-04-15T16:21:35Z</dcterms:modified>
</cp:coreProperties>
</file>