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Internal Publik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Internal Publik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IKM53012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IKM53012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19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KAMIS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09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C10055">
              <w:rPr>
                <w:rFonts w:ascii="Arial" w:eastAsia="Arial" w:hAnsi="Arial"/>
                <w:sz w:val="18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C10055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C10055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C10055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C10055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C10055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0055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1005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1005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168530069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1005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5"/>
              </w:rPr>
              <w:t>VANNESA PUTRI FATILA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1005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1005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168530104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1005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5"/>
              </w:rPr>
              <w:t>NURUL SA'ADAH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1005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1005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198530226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1005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10055" w:rsidRPr="00C141CD">
              <w:rPr>
                <w:rFonts w:ascii="Lucida Sans Unicode" w:eastAsia="Lucida Sans Unicode" w:hAnsi="Lucida Sans Unicode"/>
                <w:noProof/>
                <w:sz w:val="15"/>
              </w:rPr>
              <w:t>AHMAD FOUNDRA FAHREZI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0055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10055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2021-07-30T02:31:00Z</dcterms:created>
  <dcterms:modified xsi:type="dcterms:W3CDTF">2021-07-30T02:31:00Z</dcterms:modified>
</cp:coreProperties>
</file>