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4A2B37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A2B37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4A2B37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4A2B37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4A2B37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A2B37" w:rsidRPr="00F304FC">
        <w:rPr>
          <w:rFonts w:ascii="Arial Narrow" w:hAnsi="Arial Narrow"/>
          <w:noProof/>
          <w:color w:val="000000"/>
          <w:sz w:val="26"/>
          <w:szCs w:val="26"/>
        </w:rPr>
        <w:t>Internal Publik Relation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4A2B37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A2B37" w:rsidRPr="00F304FC">
        <w:rPr>
          <w:rFonts w:ascii="Arial Narrow" w:hAnsi="Arial Narrow"/>
          <w:noProof/>
          <w:color w:val="000000"/>
          <w:sz w:val="26"/>
          <w:szCs w:val="26"/>
        </w:rPr>
        <w:t>IKM53012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4A2B37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A2B37" w:rsidRPr="00F304FC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A2B37" w:rsidRPr="00F304FC">
        <w:rPr>
          <w:rFonts w:ascii="Arial Narrow" w:hAnsi="Arial Narrow"/>
          <w:noProof/>
          <w:color w:val="000000"/>
          <w:sz w:val="26"/>
          <w:szCs w:val="26"/>
        </w:rPr>
        <w:t>Rehia Karenina I. Barus, S.Sos,MSP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4A2B37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4A2B37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4A2B37" w:rsidRPr="00F304FC">
              <w:rPr>
                <w:rFonts w:ascii="Arial Narrow" w:hAnsi="Arial Narrow"/>
                <w:noProof/>
                <w:sz w:val="26"/>
                <w:szCs w:val="26"/>
              </w:rPr>
              <w:t>Rehia Karenina I. Barus, S.Sos,MSP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4A2B37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4A2B37" w:rsidRPr="00F304FC">
        <w:rPr>
          <w:rFonts w:ascii="Arial Narrow" w:hAnsi="Arial Narrow"/>
          <w:b/>
          <w:noProof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1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F616-7027-4107-85A4-35770B4C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2021-09-06T23:49:00Z</dcterms:created>
  <dcterms:modified xsi:type="dcterms:W3CDTF">2021-09-06T23:49:00Z</dcterms:modified>
</cp:coreProperties>
</file>